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402CF" w14:textId="77777777" w:rsidR="00F86E59" w:rsidRPr="00EC6F79" w:rsidRDefault="00B6253E" w:rsidP="00982B40">
      <w:pPr>
        <w:bidi/>
        <w:contextualSpacing w:val="0"/>
        <w:jc w:val="center"/>
        <w:rPr>
          <w:rFonts w:ascii="Gisha" w:eastAsia="Assistant" w:hAnsi="Gisha" w:cs="Gisha"/>
          <w:bCs/>
          <w:sz w:val="36"/>
          <w:szCs w:val="36"/>
          <w:rtl/>
        </w:rPr>
      </w:pPr>
      <w:r w:rsidRPr="00EC6F79">
        <w:rPr>
          <w:rFonts w:ascii="Gisha" w:eastAsia="Assistant" w:hAnsi="Gisha" w:cs="Gisha"/>
          <w:bCs/>
          <w:sz w:val="36"/>
          <w:szCs w:val="36"/>
          <w:rtl/>
        </w:rPr>
        <w:t>להקת הפלמנקו רמנגאר מציגים</w:t>
      </w:r>
      <w:r w:rsidR="00982B40">
        <w:rPr>
          <w:rFonts w:ascii="Gisha" w:eastAsia="Assistant" w:hAnsi="Gisha" w:cs="Gisha" w:hint="cs"/>
          <w:bCs/>
          <w:sz w:val="36"/>
          <w:szCs w:val="36"/>
          <w:rtl/>
        </w:rPr>
        <w:t xml:space="preserve"> </w:t>
      </w:r>
      <w:r w:rsidR="00D30F93" w:rsidRPr="00EC6F79">
        <w:rPr>
          <w:rFonts w:ascii="Gisha" w:eastAsia="Assistant" w:hAnsi="Gisha" w:cs="Gisha"/>
          <w:bCs/>
          <w:sz w:val="36"/>
          <w:szCs w:val="36"/>
          <w:rtl/>
        </w:rPr>
        <w:t>בבכורה:</w:t>
      </w:r>
      <w:r w:rsidR="00EC6F79">
        <w:rPr>
          <w:rFonts w:ascii="Gisha" w:eastAsia="Assistant" w:hAnsi="Gisha" w:cs="Gisha"/>
          <w:bCs/>
          <w:sz w:val="36"/>
          <w:szCs w:val="36"/>
          <w:rtl/>
        </w:rPr>
        <w:br/>
      </w:r>
      <w:r w:rsidR="00EC6F79" w:rsidRPr="00EC6F79">
        <w:rPr>
          <w:rFonts w:ascii="Gisha" w:eastAsia="Assistant" w:hAnsi="Gisha" w:cs="Gisha" w:hint="cs"/>
          <w:bCs/>
          <w:sz w:val="36"/>
          <w:szCs w:val="36"/>
          <w:rtl/>
        </w:rPr>
        <w:t>חגיגת פלמנקו משובחת בהשתתפות 1</w:t>
      </w:r>
      <w:r w:rsidR="00BC363F">
        <w:rPr>
          <w:rFonts w:ascii="Gisha" w:eastAsia="Assistant" w:hAnsi="Gisha" w:cs="Gisha" w:hint="cs"/>
          <w:bCs/>
          <w:sz w:val="36"/>
          <w:szCs w:val="36"/>
          <w:rtl/>
        </w:rPr>
        <w:t>4</w:t>
      </w:r>
      <w:r w:rsidR="00EC6F79" w:rsidRPr="00EC6F79">
        <w:rPr>
          <w:rFonts w:ascii="Gisha" w:eastAsia="Assistant" w:hAnsi="Gisha" w:cs="Gisha" w:hint="cs"/>
          <w:bCs/>
          <w:sz w:val="36"/>
          <w:szCs w:val="36"/>
          <w:rtl/>
        </w:rPr>
        <w:t xml:space="preserve"> </w:t>
      </w:r>
      <w:r w:rsidR="00EC6F79" w:rsidRPr="00EC6F79">
        <w:rPr>
          <w:rFonts w:ascii="Gisha" w:eastAsia="Assistant" w:hAnsi="Gisha" w:cs="Gisha"/>
          <w:bCs/>
          <w:sz w:val="36"/>
          <w:szCs w:val="36"/>
          <w:rtl/>
        </w:rPr>
        <w:t>רקדנים, זמרים, גיטריסטים וכלי הקשה</w:t>
      </w:r>
    </w:p>
    <w:p w14:paraId="289C833C" w14:textId="77777777" w:rsidR="00B6253E" w:rsidRPr="00EC6F79" w:rsidRDefault="00B6253E" w:rsidP="00B6253E">
      <w:pPr>
        <w:bidi/>
        <w:contextualSpacing w:val="0"/>
        <w:jc w:val="center"/>
        <w:rPr>
          <w:rFonts w:ascii="Gisha" w:eastAsia="Assistant" w:hAnsi="Gisha" w:cs="Gisha"/>
          <w:b/>
          <w:sz w:val="96"/>
          <w:szCs w:val="96"/>
          <w:rtl/>
        </w:rPr>
      </w:pPr>
      <w:r w:rsidRPr="00EC6F79">
        <w:rPr>
          <w:rFonts w:ascii="Gisha" w:eastAsia="Assistant" w:hAnsi="Gisha" w:cs="Gisha"/>
          <w:b/>
          <w:sz w:val="96"/>
          <w:szCs w:val="96"/>
        </w:rPr>
        <w:t>puertas</w:t>
      </w:r>
      <w:r w:rsidRPr="00EC6F79">
        <w:rPr>
          <w:rFonts w:ascii="Gisha" w:eastAsia="Assistant" w:hAnsi="Gisha" w:cs="Gisha"/>
          <w:b/>
          <w:sz w:val="96"/>
          <w:szCs w:val="96"/>
          <w:rtl/>
        </w:rPr>
        <w:t xml:space="preserve"> </w:t>
      </w:r>
    </w:p>
    <w:p w14:paraId="17636BF1" w14:textId="77777777" w:rsidR="00B6253E" w:rsidRPr="00EC6F79" w:rsidRDefault="00B6253E" w:rsidP="00B6253E">
      <w:pPr>
        <w:shd w:val="clear" w:color="auto" w:fill="FFFFFF"/>
        <w:tabs>
          <w:tab w:val="center" w:pos="4680"/>
        </w:tabs>
        <w:jc w:val="center"/>
        <w:rPr>
          <w:rFonts w:ascii="Gisha" w:hAnsi="Gisha" w:cs="Gisha"/>
          <w:b/>
          <w:bCs/>
          <w:color w:val="000000" w:themeColor="text1"/>
          <w:sz w:val="28"/>
          <w:szCs w:val="28"/>
          <w:rtl/>
        </w:rPr>
      </w:pPr>
      <w:r w:rsidRPr="00EC6F79">
        <w:rPr>
          <w:rFonts w:ascii="Gisha" w:hAnsi="Gisha" w:cs="Gisha"/>
          <w:b/>
          <w:bCs/>
          <w:color w:val="000000" w:themeColor="text1"/>
          <w:sz w:val="28"/>
          <w:szCs w:val="28"/>
          <w:rtl/>
        </w:rPr>
        <w:t>"כל מה שנשאר לנו הוא לפתוח את הדלת הנכונה..."</w:t>
      </w:r>
    </w:p>
    <w:p w14:paraId="5C30B98B" w14:textId="77777777" w:rsidR="006725C2" w:rsidRPr="006725C2" w:rsidRDefault="006725C2" w:rsidP="006725C2">
      <w:pPr>
        <w:pStyle w:val="11"/>
        <w:bidi/>
        <w:jc w:val="center"/>
        <w:rPr>
          <w:rFonts w:ascii="Gisha" w:eastAsia="Arial" w:hAnsi="Gisha" w:cs="Gisha"/>
          <w:b/>
          <w:bCs/>
          <w:color w:val="000000" w:themeColor="text1"/>
          <w:sz w:val="28"/>
          <w:szCs w:val="28"/>
        </w:rPr>
      </w:pPr>
      <w:r w:rsidRPr="006725C2">
        <w:rPr>
          <w:rFonts w:ascii="Gisha" w:eastAsia="Arial" w:hAnsi="Gisha" w:cs="Gisha"/>
          <w:b/>
          <w:bCs/>
          <w:color w:val="000000" w:themeColor="text1"/>
          <w:sz w:val="28"/>
          <w:szCs w:val="28"/>
          <w:rtl/>
        </w:rPr>
        <w:t>רומן של מעברים</w:t>
      </w:r>
    </w:p>
    <w:p w14:paraId="544ADDCA" w14:textId="77777777" w:rsidR="006725C2" w:rsidRPr="006725C2" w:rsidRDefault="006725C2" w:rsidP="006725C2">
      <w:pPr>
        <w:pStyle w:val="11"/>
        <w:bidi/>
        <w:jc w:val="center"/>
        <w:rPr>
          <w:rFonts w:ascii="Gisha" w:eastAsia="Arial" w:hAnsi="Gisha" w:cs="Gisha"/>
          <w:b/>
          <w:bCs/>
          <w:color w:val="000000" w:themeColor="text1"/>
          <w:sz w:val="28"/>
          <w:szCs w:val="28"/>
        </w:rPr>
      </w:pPr>
      <w:r w:rsidRPr="006725C2">
        <w:rPr>
          <w:rFonts w:ascii="Gisha" w:eastAsia="Arial" w:hAnsi="Gisha" w:cs="Gisha"/>
          <w:b/>
          <w:bCs/>
          <w:color w:val="000000" w:themeColor="text1"/>
          <w:sz w:val="28"/>
          <w:szCs w:val="28"/>
          <w:rtl/>
        </w:rPr>
        <w:t>משמעות וביטוי אישי חדש בתוך קבוצה.</w:t>
      </w:r>
    </w:p>
    <w:p w14:paraId="572B757C" w14:textId="77777777" w:rsidR="006725C2" w:rsidRDefault="006725C2" w:rsidP="00BC363F">
      <w:pPr>
        <w:pStyle w:val="11"/>
        <w:bidi/>
        <w:jc w:val="center"/>
        <w:rPr>
          <w:rFonts w:ascii="Gisha" w:eastAsia="Arial" w:hAnsi="Gisha" w:cs="Gisha"/>
          <w:b/>
          <w:bCs/>
          <w:color w:val="000000" w:themeColor="text1"/>
          <w:sz w:val="6"/>
          <w:szCs w:val="6"/>
          <w:rtl/>
        </w:rPr>
      </w:pPr>
      <w:r w:rsidRPr="006725C2">
        <w:rPr>
          <w:rFonts w:ascii="Gisha" w:eastAsia="Arial" w:hAnsi="Gisha" w:cs="Gisha"/>
          <w:b/>
          <w:bCs/>
          <w:color w:val="000000" w:themeColor="text1"/>
          <w:sz w:val="28"/>
          <w:szCs w:val="28"/>
          <w:rtl/>
        </w:rPr>
        <w:t>דלתות שונות, מפתות את ״הסקרן״ לפתוח אותן. בכל פעם שדלת נפתחת אנרגיה חדשה משתלטת על החלל</w:t>
      </w:r>
    </w:p>
    <w:p w14:paraId="3946ED7D" w14:textId="77777777" w:rsidR="00D8106C" w:rsidRPr="006725C2" w:rsidRDefault="00D8106C" w:rsidP="00D8106C">
      <w:pPr>
        <w:pStyle w:val="11"/>
        <w:bidi/>
        <w:jc w:val="center"/>
        <w:rPr>
          <w:rFonts w:ascii="Gisha" w:eastAsia="Arial" w:hAnsi="Gisha" w:cs="Gisha"/>
          <w:b/>
          <w:bCs/>
          <w:color w:val="000000" w:themeColor="text1"/>
          <w:sz w:val="6"/>
          <w:szCs w:val="6"/>
          <w:rtl/>
        </w:rPr>
      </w:pPr>
    </w:p>
    <w:p w14:paraId="4E31409A" w14:textId="77777777" w:rsidR="00D8106C" w:rsidRPr="00D8106C" w:rsidRDefault="00D8106C" w:rsidP="00D8106C">
      <w:pPr>
        <w:shd w:val="clear" w:color="auto" w:fill="FFFFFF"/>
        <w:tabs>
          <w:tab w:val="center" w:pos="4680"/>
        </w:tabs>
        <w:jc w:val="center"/>
        <w:rPr>
          <w:rFonts w:ascii="Gisha" w:hAnsi="Gisha" w:cs="Gisha"/>
          <w:b/>
          <w:bCs/>
          <w:color w:val="000000" w:themeColor="text1"/>
          <w:sz w:val="28"/>
          <w:szCs w:val="28"/>
          <w:rtl/>
        </w:rPr>
      </w:pPr>
      <w:r w:rsidRPr="00D8106C">
        <w:rPr>
          <w:rFonts w:ascii="Gisha" w:hAnsi="Gisha" w:cs="Gisha" w:hint="cs"/>
          <w:b/>
          <w:bCs/>
          <w:color w:val="000000" w:themeColor="text1"/>
          <w:sz w:val="28"/>
          <w:szCs w:val="28"/>
          <w:rtl/>
        </w:rPr>
        <w:t xml:space="preserve">7 בנובמבר- אולם רפפורט- חיפה </w:t>
      </w:r>
      <w:r w:rsidRPr="00D8106C">
        <w:rPr>
          <w:rFonts w:ascii="Gisha" w:hAnsi="Gisha" w:cs="Gisha"/>
          <w:b/>
          <w:bCs/>
          <w:color w:val="000000" w:themeColor="text1"/>
          <w:sz w:val="28"/>
          <w:szCs w:val="28"/>
          <w:rtl/>
        </w:rPr>
        <w:t>–</w:t>
      </w:r>
      <w:r w:rsidRPr="00D8106C">
        <w:rPr>
          <w:rFonts w:ascii="Gisha" w:hAnsi="Gisha" w:cs="Gisha" w:hint="cs"/>
          <w:b/>
          <w:bCs/>
          <w:color w:val="000000" w:themeColor="text1"/>
          <w:sz w:val="28"/>
          <w:szCs w:val="28"/>
          <w:rtl/>
        </w:rPr>
        <w:t xml:space="preserve"> 20:30</w:t>
      </w:r>
    </w:p>
    <w:p w14:paraId="52883C9F" w14:textId="77777777" w:rsidR="00D8106C" w:rsidRPr="00D8106C" w:rsidRDefault="00D8106C" w:rsidP="00D8106C">
      <w:pPr>
        <w:shd w:val="clear" w:color="auto" w:fill="FFFFFF"/>
        <w:tabs>
          <w:tab w:val="center" w:pos="4680"/>
        </w:tabs>
        <w:jc w:val="center"/>
        <w:rPr>
          <w:rFonts w:ascii="Gisha" w:hAnsi="Gisha" w:cs="Gisha"/>
          <w:b/>
          <w:bCs/>
          <w:color w:val="000000" w:themeColor="text1"/>
          <w:sz w:val="28"/>
          <w:szCs w:val="28"/>
          <w:rtl/>
        </w:rPr>
      </w:pPr>
      <w:r w:rsidRPr="00D8106C">
        <w:rPr>
          <w:rFonts w:ascii="Gisha" w:hAnsi="Gisha" w:cs="Gisha" w:hint="cs"/>
          <w:b/>
          <w:bCs/>
          <w:color w:val="000000" w:themeColor="text1"/>
          <w:sz w:val="28"/>
          <w:szCs w:val="28"/>
          <w:rtl/>
        </w:rPr>
        <w:t>23 בנובמבר- משכן לאמנויות הבמה- באר שבע- 20:30</w:t>
      </w:r>
    </w:p>
    <w:p w14:paraId="4F8A7016" w14:textId="77777777" w:rsidR="00D8106C" w:rsidRPr="00D8106C" w:rsidRDefault="00D8106C" w:rsidP="00D8106C">
      <w:pPr>
        <w:bidi/>
        <w:spacing w:line="256" w:lineRule="auto"/>
        <w:contextualSpacing w:val="0"/>
        <w:jc w:val="center"/>
        <w:rPr>
          <w:rFonts w:ascii="Gisha" w:eastAsia="Assistant" w:hAnsi="Gisha" w:cs="Gisha"/>
          <w:bCs/>
          <w:sz w:val="16"/>
          <w:szCs w:val="16"/>
          <w:rtl/>
        </w:rPr>
      </w:pPr>
    </w:p>
    <w:p w14:paraId="0CFACB0C" w14:textId="77777777" w:rsidR="006725C2" w:rsidRDefault="00B2025A" w:rsidP="00EC6F79">
      <w:pPr>
        <w:bidi/>
        <w:contextualSpacing w:val="0"/>
        <w:jc w:val="center"/>
        <w:rPr>
          <w:rFonts w:ascii="Gisha" w:eastAsia="Assistant" w:hAnsi="Gisha" w:cs="Gisha"/>
          <w:b/>
          <w:sz w:val="10"/>
          <w:szCs w:val="10"/>
          <w:rtl/>
        </w:rPr>
      </w:pPr>
      <w:hyperlink r:id="rId4" w:tgtFrame="_blank" w:history="1">
        <w:r w:rsidR="00DB7C35" w:rsidRPr="00DB7C35">
          <w:rPr>
            <w:color w:val="1155CC"/>
            <w:u w:val="single"/>
            <w:shd w:val="clear" w:color="auto" w:fill="FFFFFF"/>
          </w:rPr>
          <w:t>https://www.youtube.com/watch?v=cLkiXUCou9I&amp;feature=youtu.be</w:t>
        </w:r>
      </w:hyperlink>
    </w:p>
    <w:p w14:paraId="0C4C30AD" w14:textId="77777777" w:rsidR="00DB7C35" w:rsidRPr="00DB7C35" w:rsidRDefault="00DB7C35" w:rsidP="00DB7C35">
      <w:pPr>
        <w:bidi/>
        <w:contextualSpacing w:val="0"/>
        <w:jc w:val="center"/>
        <w:rPr>
          <w:rFonts w:ascii="Gisha" w:eastAsia="Assistant" w:hAnsi="Gisha" w:cs="Gisha"/>
          <w:b/>
          <w:sz w:val="10"/>
          <w:szCs w:val="10"/>
          <w:rtl/>
        </w:rPr>
      </w:pPr>
    </w:p>
    <w:p w14:paraId="61F421DB" w14:textId="77777777" w:rsidR="006725C2" w:rsidRPr="006725C2" w:rsidRDefault="006725C2" w:rsidP="006725C2">
      <w:pPr>
        <w:bidi/>
        <w:contextualSpacing w:val="0"/>
        <w:rPr>
          <w:rFonts w:ascii="Gisha" w:hAnsi="Gisha" w:cs="Gisha"/>
        </w:rPr>
      </w:pPr>
      <w:r w:rsidRPr="006725C2">
        <w:rPr>
          <w:rFonts w:ascii="Gisha" w:hAnsi="Gisha" w:cs="Gisha"/>
          <w:rtl/>
        </w:rPr>
        <w:t>היצירה החדשה של רמנגאר מזמינה את הצופה להיות עד ונוכח לשינויים המתחוללים בקרב האמנים שעל הבמה, בכל פעם שנפתחת דלת אחרת. הדלתות הן מטאפורה לאנרגיות המרכיבות את החיים - שמחה, עצבות, מבוכה, התלהבות, בושה או עוצמתיות וכל פעם שהן נפתחות הן משנות אותנו מקצה לקצה.</w:t>
      </w:r>
    </w:p>
    <w:p w14:paraId="6DC3B38F" w14:textId="77777777" w:rsidR="006725C2" w:rsidRPr="006725C2" w:rsidRDefault="006725C2" w:rsidP="006725C2">
      <w:pPr>
        <w:bidi/>
        <w:contextualSpacing w:val="0"/>
        <w:rPr>
          <w:rFonts w:ascii="Gisha" w:hAnsi="Gisha" w:cs="Gisha"/>
          <w:sz w:val="16"/>
          <w:szCs w:val="16"/>
        </w:rPr>
      </w:pPr>
    </w:p>
    <w:p w14:paraId="07CC6F76" w14:textId="77777777" w:rsidR="006725C2" w:rsidRPr="006725C2" w:rsidRDefault="006725C2" w:rsidP="006725C2">
      <w:pPr>
        <w:bidi/>
        <w:contextualSpacing w:val="0"/>
        <w:rPr>
          <w:rFonts w:ascii="Gisha" w:hAnsi="Gisha" w:cs="Gisha"/>
        </w:rPr>
      </w:pPr>
      <w:r w:rsidRPr="006725C2">
        <w:rPr>
          <w:rFonts w:ascii="Gisha" w:hAnsi="Gisha" w:cs="Gisha"/>
          <w:rtl/>
        </w:rPr>
        <w:t xml:space="preserve">המופע בנוי מרצף של קטעים הנולדים עם פתיחתן של אותן דלתות ומעלות בנו את השאלה - האם כך בנויים אירועי חיינו, האם אנחנו, בני האדם, עוברים למעשה, בין דלתות לדלתות במהלך היום המכתיבות לנו את האנרגיה בה נמצא? האם אותן דלתות, מופיעות </w:t>
      </w:r>
      <w:r w:rsidRPr="006725C2">
        <w:rPr>
          <w:rFonts w:ascii="Gisha" w:hAnsi="Gisha" w:cs="Gisha" w:hint="cs"/>
          <w:rtl/>
        </w:rPr>
        <w:t>בהזמנתנו</w:t>
      </w:r>
      <w:r w:rsidRPr="006725C2">
        <w:rPr>
          <w:rFonts w:ascii="Gisha" w:hAnsi="Gisha" w:cs="Gisha"/>
          <w:rtl/>
        </w:rPr>
        <w:t xml:space="preserve"> או שהן מופיעות וגורמות לנו לעבור בהן ללא שתהיה לנו כל אפשרות להימנע מהן.</w:t>
      </w:r>
    </w:p>
    <w:p w14:paraId="48DCB4BE" w14:textId="77777777" w:rsidR="006725C2" w:rsidRPr="006725C2" w:rsidRDefault="006725C2" w:rsidP="006725C2">
      <w:pPr>
        <w:bidi/>
        <w:contextualSpacing w:val="0"/>
        <w:rPr>
          <w:rFonts w:ascii="Gisha" w:hAnsi="Gisha" w:cs="Gisha"/>
          <w:sz w:val="16"/>
          <w:szCs w:val="16"/>
        </w:rPr>
      </w:pPr>
    </w:p>
    <w:p w14:paraId="560EC3AD" w14:textId="77777777" w:rsidR="00BC363F" w:rsidRPr="00BC363F" w:rsidRDefault="006725C2" w:rsidP="00BC363F">
      <w:pPr>
        <w:bidi/>
        <w:contextualSpacing w:val="0"/>
        <w:rPr>
          <w:rFonts w:ascii="Gisha" w:hAnsi="Gisha" w:cs="Gisha"/>
          <w:rtl/>
        </w:rPr>
      </w:pPr>
      <w:r w:rsidRPr="006725C2">
        <w:rPr>
          <w:rFonts w:ascii="Gisha" w:hAnsi="Gisha" w:cs="Gisha"/>
          <w:rtl/>
        </w:rPr>
        <w:t xml:space="preserve">המופע, שאורכו כ 70 דקות, מגיש לצופה 8 קטעים </w:t>
      </w:r>
      <w:r w:rsidR="00BC363F">
        <w:rPr>
          <w:rFonts w:ascii="Gisha" w:hAnsi="Gisha" w:cs="Gisha" w:hint="cs"/>
          <w:rtl/>
        </w:rPr>
        <w:t>בעלי אופי שונה</w:t>
      </w:r>
      <w:r w:rsidRPr="006725C2">
        <w:rPr>
          <w:rFonts w:ascii="Gisha" w:hAnsi="Gisha" w:cs="Gisha"/>
          <w:rtl/>
        </w:rPr>
        <w:t xml:space="preserve"> כאמור, אך מה שמיוחד ברצף שנבנה הם דווקא המעברים החדים ביניהם. </w:t>
      </w:r>
      <w:r w:rsidR="00BC363F" w:rsidRPr="00BC363F">
        <w:rPr>
          <w:rFonts w:ascii="Gisha" w:hAnsi="Gisha" w:cs="Gisha" w:hint="cs"/>
          <w:rtl/>
        </w:rPr>
        <w:t>לצד מעברים אלו בוחרים קרן ואבנר להביא אל הבמה את הבחירה שלנו בין היחיד והכלל ולבחון באילו רגעים אנחנו בוחרים בדלת הבדידות או בדלת הביחד.</w:t>
      </w:r>
    </w:p>
    <w:p w14:paraId="0F7597D8" w14:textId="77777777" w:rsidR="006725C2" w:rsidRPr="006725C2" w:rsidRDefault="006725C2" w:rsidP="006725C2">
      <w:pPr>
        <w:bidi/>
        <w:contextualSpacing w:val="0"/>
        <w:rPr>
          <w:rFonts w:ascii="Gisha" w:hAnsi="Gisha" w:cs="Gisha"/>
        </w:rPr>
      </w:pPr>
      <w:r w:rsidRPr="006725C2">
        <w:rPr>
          <w:rFonts w:ascii="Gisha" w:hAnsi="Gisha" w:cs="Gisha"/>
          <w:rtl/>
        </w:rPr>
        <w:t>הקטעים מסודרים בכוונה תחילה בסדר כרונולוגי שמפתיע</w:t>
      </w:r>
      <w:r w:rsidR="00BC363F">
        <w:rPr>
          <w:rFonts w:ascii="Gisha" w:hAnsi="Gisha" w:cs="Gisha" w:hint="cs"/>
          <w:rtl/>
        </w:rPr>
        <w:t xml:space="preserve"> את הצופה</w:t>
      </w:r>
      <w:r w:rsidRPr="006725C2">
        <w:rPr>
          <w:rFonts w:ascii="Gisha" w:hAnsi="Gisha" w:cs="Gisha"/>
          <w:rtl/>
        </w:rPr>
        <w:t xml:space="preserve"> כל פעם מחדש וגורם לו כבר מתחילת המופע תחושה של חוסר וודאות לגבי בואו של הקטע הבא.</w:t>
      </w:r>
    </w:p>
    <w:p w14:paraId="2D4F04B3" w14:textId="77777777" w:rsidR="00982B40" w:rsidRPr="000F5D25" w:rsidRDefault="00982B40" w:rsidP="00982B40">
      <w:pPr>
        <w:bidi/>
        <w:contextualSpacing w:val="0"/>
        <w:rPr>
          <w:rFonts w:ascii="Gisha" w:hAnsi="Gisha" w:cs="Gisha"/>
          <w:rtl/>
        </w:rPr>
      </w:pPr>
    </w:p>
    <w:p w14:paraId="4B740897" w14:textId="77777777" w:rsidR="006725C2" w:rsidRPr="00BC363F" w:rsidRDefault="006725C2" w:rsidP="006725C2">
      <w:pPr>
        <w:bidi/>
        <w:contextualSpacing w:val="0"/>
        <w:rPr>
          <w:rFonts w:ascii="Gisha" w:hAnsi="Gisha" w:cs="Gisha"/>
          <w:b/>
          <w:bCs/>
          <w:rtl/>
        </w:rPr>
      </w:pPr>
      <w:r w:rsidRPr="00BC363F">
        <w:rPr>
          <w:rFonts w:ascii="Gisha" w:hAnsi="Gisha" w:cs="Gisha" w:hint="cs"/>
          <w:b/>
          <w:bCs/>
          <w:rtl/>
        </w:rPr>
        <w:t>המוסיקה</w:t>
      </w:r>
      <w:r w:rsidR="00BC363F" w:rsidRPr="00BC363F">
        <w:rPr>
          <w:rFonts w:ascii="Gisha" w:hAnsi="Gisha" w:cs="Gisha" w:hint="cs"/>
          <w:b/>
          <w:bCs/>
          <w:rtl/>
        </w:rPr>
        <w:t xml:space="preserve"> </w:t>
      </w:r>
    </w:p>
    <w:p w14:paraId="3D7A6039" w14:textId="77777777" w:rsidR="006725C2" w:rsidRPr="006725C2" w:rsidRDefault="006725C2" w:rsidP="006725C2">
      <w:pPr>
        <w:bidi/>
        <w:contextualSpacing w:val="0"/>
        <w:rPr>
          <w:rFonts w:ascii="Gisha" w:hAnsi="Gisha" w:cs="Gisha"/>
          <w:rtl/>
        </w:rPr>
      </w:pPr>
      <w:r w:rsidRPr="006725C2">
        <w:rPr>
          <w:rFonts w:ascii="Gisha" w:hAnsi="Gisha" w:cs="Gisha" w:hint="cs"/>
          <w:rtl/>
        </w:rPr>
        <w:t>הפעם בוחר אבנר פסח המנהל האומנותי והמוסיקלי של המופע לצאת במחווה לגדולי אמני הפלמנקו בספרד.</w:t>
      </w:r>
    </w:p>
    <w:p w14:paraId="1ACA3C9B" w14:textId="77777777" w:rsidR="00BC363F" w:rsidRPr="00BC363F" w:rsidRDefault="006725C2" w:rsidP="00BC363F">
      <w:pPr>
        <w:bidi/>
        <w:contextualSpacing w:val="0"/>
        <w:rPr>
          <w:rFonts w:ascii="Gisha" w:hAnsi="Gisha" w:cs="Gisha"/>
          <w:rtl/>
        </w:rPr>
      </w:pPr>
      <w:r w:rsidRPr="006725C2">
        <w:rPr>
          <w:rFonts w:ascii="Gisha" w:hAnsi="Gisha" w:cs="Gisha" w:hint="cs"/>
          <w:rtl/>
        </w:rPr>
        <w:t xml:space="preserve">כמו: </w:t>
      </w:r>
      <w:r w:rsidRPr="006725C2">
        <w:rPr>
          <w:rFonts w:ascii="Gisha" w:hAnsi="Gisha" w:cs="Gisha"/>
        </w:rPr>
        <w:t>Diego Carasco, Manuel Molina, Farruquito</w:t>
      </w:r>
      <w:r w:rsidRPr="006725C2">
        <w:rPr>
          <w:rFonts w:ascii="Gisha" w:hAnsi="Gisha" w:cs="Gisha" w:hint="cs"/>
          <w:rtl/>
        </w:rPr>
        <w:t xml:space="preserve"> לצד טקסטים ומוסיקה מקורית כמסורת הל</w:t>
      </w:r>
      <w:r w:rsidR="00BC363F">
        <w:rPr>
          <w:rFonts w:ascii="Gisha" w:hAnsi="Gisha" w:cs="Gisha" w:hint="cs"/>
          <w:rtl/>
        </w:rPr>
        <w:t>ה</w:t>
      </w:r>
      <w:r w:rsidRPr="006725C2">
        <w:rPr>
          <w:rFonts w:ascii="Gisha" w:hAnsi="Gisha" w:cs="Gisha" w:hint="cs"/>
          <w:rtl/>
        </w:rPr>
        <w:t>קה לאורך השנים.</w:t>
      </w:r>
      <w:r w:rsidR="00BC363F" w:rsidRPr="00BC363F">
        <w:rPr>
          <w:rFonts w:ascii="Gisha" w:hAnsi="Gisha" w:cs="Gisha"/>
          <w:b/>
          <w:bCs/>
          <w:rtl/>
        </w:rPr>
        <w:t xml:space="preserve"> </w:t>
      </w:r>
      <w:r w:rsidR="00BC363F" w:rsidRPr="00BC363F">
        <w:rPr>
          <w:rFonts w:ascii="Gisha" w:hAnsi="Gisha" w:cs="Gisha"/>
          <w:rtl/>
        </w:rPr>
        <w:t>לאמני רמנגאר מצטרפים 2 אמנים אורחים: אמן הבס</w:t>
      </w:r>
      <w:r w:rsidR="00BC363F" w:rsidRPr="00BC363F">
        <w:rPr>
          <w:rFonts w:ascii="Gisha" w:hAnsi="Gisha" w:cs="Gisha"/>
          <w:b/>
          <w:bCs/>
          <w:rtl/>
        </w:rPr>
        <w:t xml:space="preserve"> ערן הורביץ</w:t>
      </w:r>
      <w:r w:rsidR="00BC363F" w:rsidRPr="00BC363F">
        <w:rPr>
          <w:rFonts w:ascii="Gisha" w:hAnsi="Gisha" w:cs="Gisha" w:hint="cs"/>
          <w:rtl/>
        </w:rPr>
        <w:t xml:space="preserve"> </w:t>
      </w:r>
      <w:r w:rsidR="00BC363F" w:rsidRPr="00BC363F">
        <w:rPr>
          <w:rFonts w:ascii="Gisha" w:hAnsi="Gisha" w:cs="Gisha"/>
          <w:rtl/>
        </w:rPr>
        <w:t xml:space="preserve">ואחד מאמני כלי הנשיפה המובילים בישראל - </w:t>
      </w:r>
      <w:r w:rsidR="00BC363F" w:rsidRPr="00BC363F">
        <w:rPr>
          <w:rFonts w:ascii="Gisha" w:hAnsi="Gisha" w:cs="Gisha"/>
          <w:b/>
          <w:bCs/>
          <w:rtl/>
        </w:rPr>
        <w:t>יוני דרור.</w:t>
      </w:r>
    </w:p>
    <w:p w14:paraId="5B83CE3D" w14:textId="77777777" w:rsidR="006725C2" w:rsidRDefault="006725C2" w:rsidP="006725C2">
      <w:pPr>
        <w:bidi/>
        <w:contextualSpacing w:val="0"/>
        <w:rPr>
          <w:rFonts w:ascii="Gisha" w:hAnsi="Gisha" w:cs="Gisha"/>
          <w:rtl/>
        </w:rPr>
      </w:pPr>
    </w:p>
    <w:p w14:paraId="6A8BE262" w14:textId="77777777" w:rsidR="00BC363F" w:rsidRDefault="00BC363F" w:rsidP="00BC363F">
      <w:pPr>
        <w:bidi/>
        <w:contextualSpacing w:val="0"/>
        <w:rPr>
          <w:rFonts w:ascii="Gisha" w:hAnsi="Gisha" w:cs="Gisha"/>
          <w:rtl/>
        </w:rPr>
      </w:pPr>
    </w:p>
    <w:p w14:paraId="1378BCD8" w14:textId="77777777" w:rsidR="00BC363F" w:rsidRPr="006725C2" w:rsidRDefault="00BC363F" w:rsidP="00BC363F">
      <w:pPr>
        <w:bidi/>
        <w:contextualSpacing w:val="0"/>
        <w:rPr>
          <w:rFonts w:ascii="Gisha" w:hAnsi="Gisha" w:cs="Gisha"/>
          <w:rtl/>
        </w:rPr>
      </w:pPr>
    </w:p>
    <w:p w14:paraId="19F16BE2" w14:textId="77777777" w:rsidR="006725C2" w:rsidRPr="006725C2" w:rsidRDefault="006725C2" w:rsidP="006725C2">
      <w:pPr>
        <w:bidi/>
        <w:contextualSpacing w:val="0"/>
        <w:jc w:val="center"/>
        <w:rPr>
          <w:rFonts w:ascii="Gisha" w:eastAsia="Assistant" w:hAnsi="Gisha" w:cs="Gisha"/>
          <w:b/>
          <w:sz w:val="16"/>
          <w:szCs w:val="16"/>
          <w:rtl/>
        </w:rPr>
      </w:pPr>
    </w:p>
    <w:p w14:paraId="5DC48688" w14:textId="77777777" w:rsidR="00B6253E" w:rsidRPr="00BC363F" w:rsidRDefault="00EC6F79" w:rsidP="00BC363F">
      <w:pPr>
        <w:bidi/>
        <w:contextualSpacing w:val="0"/>
        <w:jc w:val="center"/>
        <w:rPr>
          <w:rFonts w:ascii="Gisha" w:hAnsi="Gisha" w:cs="Gisha"/>
          <w:b/>
          <w:bCs/>
          <w:rtl/>
        </w:rPr>
      </w:pPr>
      <w:r w:rsidRPr="00BC363F">
        <w:rPr>
          <w:rFonts w:ascii="Gisha" w:hAnsi="Gisha" w:cs="Gisha"/>
          <w:b/>
          <w:bCs/>
          <w:rtl/>
        </w:rPr>
        <w:lastRenderedPageBreak/>
        <w:t xml:space="preserve">לאחר שקטפה שבחים רבים הן מהקהל והן מהמבקרים על יצירותיה הקודמות  חוזרת אלינו להקת הפלמנקו רמנגאר עם מופע הבכורה   </w:t>
      </w:r>
      <w:r w:rsidRPr="00BC363F">
        <w:rPr>
          <w:rFonts w:ascii="Gisha" w:hAnsi="Gisha" w:cs="Gisha"/>
          <w:b/>
          <w:bCs/>
        </w:rPr>
        <w:t>puertas</w:t>
      </w:r>
      <w:r w:rsidRPr="00BC363F">
        <w:rPr>
          <w:rFonts w:ascii="Gisha" w:hAnsi="Gisha" w:cs="Gisha"/>
          <w:b/>
          <w:bCs/>
          <w:rtl/>
        </w:rPr>
        <w:t xml:space="preserve"> ( דלתות )</w:t>
      </w:r>
      <w:r w:rsidR="00BC363F" w:rsidRPr="00BC363F">
        <w:rPr>
          <w:rFonts w:ascii="Gisha" w:hAnsi="Gisha" w:cs="Gisha" w:hint="cs"/>
          <w:b/>
          <w:bCs/>
          <w:rtl/>
        </w:rPr>
        <w:t xml:space="preserve"> </w:t>
      </w:r>
      <w:r w:rsidR="00B6253E" w:rsidRPr="00BC363F">
        <w:rPr>
          <w:rFonts w:ascii="Gisha" w:hAnsi="Gisha" w:cs="Gisha"/>
          <w:b/>
          <w:bCs/>
          <w:rtl/>
        </w:rPr>
        <w:t>הבכורה החדשה של רמנגאר מזמינה את הקהל להצטרף לחוויית פלמנקו אנרגטית במיוחד</w:t>
      </w:r>
      <w:r w:rsidR="00BC363F" w:rsidRPr="00BC363F">
        <w:rPr>
          <w:rFonts w:ascii="Gisha" w:hAnsi="Gisha" w:cs="Gisha" w:hint="cs"/>
          <w:b/>
          <w:bCs/>
          <w:rtl/>
        </w:rPr>
        <w:t>.</w:t>
      </w:r>
    </w:p>
    <w:p w14:paraId="5769E98B" w14:textId="77777777" w:rsidR="00B6253E" w:rsidRPr="00BC363F" w:rsidRDefault="00B6253E" w:rsidP="00BC363F">
      <w:pPr>
        <w:bidi/>
        <w:contextualSpacing w:val="0"/>
        <w:jc w:val="center"/>
        <w:rPr>
          <w:rFonts w:ascii="Gisha" w:hAnsi="Gisha" w:cs="Gisha"/>
          <w:b/>
          <w:bCs/>
          <w:rtl/>
        </w:rPr>
      </w:pPr>
      <w:r w:rsidRPr="00BC363F">
        <w:rPr>
          <w:rFonts w:ascii="Gisha" w:hAnsi="Gisha" w:cs="Gisha"/>
          <w:b/>
          <w:bCs/>
          <w:rtl/>
        </w:rPr>
        <w:t xml:space="preserve">על הבמה </w:t>
      </w:r>
      <w:r w:rsidR="00E45361">
        <w:rPr>
          <w:rFonts w:ascii="Gisha" w:hAnsi="Gisha" w:cs="Gisha" w:hint="cs"/>
          <w:b/>
          <w:bCs/>
          <w:rtl/>
        </w:rPr>
        <w:t>14</w:t>
      </w:r>
      <w:r w:rsidRPr="00BC363F">
        <w:rPr>
          <w:rFonts w:ascii="Gisha" w:hAnsi="Gisha" w:cs="Gisha"/>
          <w:b/>
          <w:bCs/>
          <w:rtl/>
        </w:rPr>
        <w:t xml:space="preserve"> </w:t>
      </w:r>
      <w:r w:rsidR="006725C2" w:rsidRPr="00BC363F">
        <w:rPr>
          <w:rFonts w:ascii="Gisha" w:hAnsi="Gisha" w:cs="Gisha" w:hint="cs"/>
          <w:b/>
          <w:bCs/>
          <w:rtl/>
        </w:rPr>
        <w:t xml:space="preserve"> </w:t>
      </w:r>
      <w:r w:rsidRPr="00BC363F">
        <w:rPr>
          <w:rFonts w:ascii="Gisha" w:hAnsi="Gisha" w:cs="Gisha"/>
          <w:b/>
          <w:bCs/>
          <w:rtl/>
        </w:rPr>
        <w:t xml:space="preserve">אמנים: </w:t>
      </w:r>
      <w:r w:rsidR="00BC363F">
        <w:rPr>
          <w:rFonts w:ascii="Gisha" w:hAnsi="Gisha" w:cs="Gisha" w:hint="cs"/>
          <w:b/>
          <w:bCs/>
          <w:rtl/>
        </w:rPr>
        <w:t>7</w:t>
      </w:r>
      <w:r w:rsidR="006725C2" w:rsidRPr="00BC363F">
        <w:rPr>
          <w:rFonts w:ascii="Gisha" w:hAnsi="Gisha" w:cs="Gisha" w:hint="cs"/>
          <w:b/>
          <w:bCs/>
          <w:rtl/>
        </w:rPr>
        <w:t xml:space="preserve"> </w:t>
      </w:r>
      <w:r w:rsidRPr="00BC363F">
        <w:rPr>
          <w:rFonts w:ascii="Gisha" w:hAnsi="Gisha" w:cs="Gisha"/>
          <w:b/>
          <w:bCs/>
          <w:rtl/>
        </w:rPr>
        <w:t xml:space="preserve">רקדנים, </w:t>
      </w:r>
      <w:r w:rsidR="006725C2" w:rsidRPr="00BC363F">
        <w:rPr>
          <w:rFonts w:ascii="Gisha" w:hAnsi="Gisha" w:cs="Gisha" w:hint="cs"/>
          <w:b/>
          <w:bCs/>
          <w:rtl/>
        </w:rPr>
        <w:t xml:space="preserve">2 </w:t>
      </w:r>
      <w:r w:rsidRPr="00BC363F">
        <w:rPr>
          <w:rFonts w:ascii="Gisha" w:hAnsi="Gisha" w:cs="Gisha"/>
          <w:b/>
          <w:bCs/>
          <w:rtl/>
        </w:rPr>
        <w:t xml:space="preserve">זמרים, </w:t>
      </w:r>
      <w:r w:rsidR="006725C2" w:rsidRPr="00BC363F">
        <w:rPr>
          <w:rFonts w:ascii="Gisha" w:hAnsi="Gisha" w:cs="Gisha" w:hint="cs"/>
          <w:b/>
          <w:bCs/>
          <w:rtl/>
        </w:rPr>
        <w:t xml:space="preserve">2 </w:t>
      </w:r>
      <w:r w:rsidRPr="00BC363F">
        <w:rPr>
          <w:rFonts w:ascii="Gisha" w:hAnsi="Gisha" w:cs="Gisha"/>
          <w:b/>
          <w:bCs/>
          <w:rtl/>
        </w:rPr>
        <w:t>גיטריסטים וכלי הקשה</w:t>
      </w:r>
      <w:r w:rsidR="003F6B9A">
        <w:rPr>
          <w:rFonts w:ascii="Gisha" w:hAnsi="Gisha" w:cs="Gisha" w:hint="cs"/>
          <w:b/>
          <w:bCs/>
          <w:rtl/>
        </w:rPr>
        <w:t xml:space="preserve"> ונ</w:t>
      </w:r>
      <w:r w:rsidR="003F6B9A">
        <w:rPr>
          <w:rFonts w:ascii="Gisha" w:hAnsi="Gisha" w:cs="Gisha" w:hint="cs"/>
          <w:b/>
          <w:bCs/>
          <w:rtl/>
          <w:lang w:val="en-US"/>
        </w:rPr>
        <w:t>שיפה</w:t>
      </w:r>
      <w:r w:rsidRPr="00BC363F">
        <w:rPr>
          <w:rFonts w:ascii="Gisha" w:hAnsi="Gisha" w:cs="Gisha"/>
          <w:b/>
          <w:bCs/>
          <w:rtl/>
        </w:rPr>
        <w:t>.</w:t>
      </w:r>
    </w:p>
    <w:p w14:paraId="1531670B" w14:textId="77777777" w:rsidR="00B6253E" w:rsidRPr="006725C2" w:rsidRDefault="00B6253E" w:rsidP="00B6253E">
      <w:pPr>
        <w:shd w:val="clear" w:color="auto" w:fill="FFFFFF"/>
        <w:jc w:val="right"/>
        <w:rPr>
          <w:rFonts w:ascii="Gisha" w:hAnsi="Gisha" w:cs="Gisha"/>
          <w:color w:val="000000" w:themeColor="text1"/>
          <w:sz w:val="16"/>
          <w:szCs w:val="16"/>
          <w:rtl/>
          <w:lang w:val="en-US"/>
        </w:rPr>
      </w:pPr>
    </w:p>
    <w:p w14:paraId="234AD9E7" w14:textId="77777777" w:rsidR="00B6253E" w:rsidRPr="006725C2" w:rsidRDefault="00B6253E" w:rsidP="006725C2">
      <w:pPr>
        <w:bidi/>
        <w:contextualSpacing w:val="0"/>
        <w:rPr>
          <w:rFonts w:ascii="Gisha" w:hAnsi="Gisha" w:cs="Gisha"/>
        </w:rPr>
      </w:pPr>
      <w:r w:rsidRPr="006725C2">
        <w:rPr>
          <w:rFonts w:ascii="Gisha" w:hAnsi="Gisha" w:cs="Gisha"/>
          <w:b/>
          <w:bCs/>
          <w:rtl/>
        </w:rPr>
        <w:t>ניהול אומנותי:</w:t>
      </w:r>
      <w:r w:rsidRPr="006725C2">
        <w:rPr>
          <w:rFonts w:ascii="Gisha" w:hAnsi="Gisha" w:cs="Gisha"/>
          <w:rtl/>
        </w:rPr>
        <w:t xml:space="preserve"> אבנר פסח</w:t>
      </w:r>
      <w:r w:rsidR="00EC6F79" w:rsidRPr="006725C2">
        <w:rPr>
          <w:rFonts w:ascii="Gisha" w:hAnsi="Gisha" w:cs="Gisha" w:hint="cs"/>
          <w:rtl/>
        </w:rPr>
        <w:t xml:space="preserve">, </w:t>
      </w:r>
      <w:r w:rsidRPr="006725C2">
        <w:rPr>
          <w:rFonts w:ascii="Gisha" w:hAnsi="Gisha" w:cs="Gisha"/>
          <w:b/>
          <w:bCs/>
          <w:rtl/>
        </w:rPr>
        <w:t>רקדנים:</w:t>
      </w:r>
      <w:r w:rsidRPr="006725C2">
        <w:rPr>
          <w:rFonts w:ascii="Gisha" w:hAnsi="Gisha" w:cs="Gisha"/>
          <w:rtl/>
        </w:rPr>
        <w:t xml:space="preserve"> קרן ואבנר פסח, שהם ברמן, יונית מודן, אשרת קליין, נוי לחמן, קרן שנור.</w:t>
      </w:r>
      <w:r w:rsidR="00EC6F79" w:rsidRPr="006725C2">
        <w:rPr>
          <w:rFonts w:ascii="Gisha" w:hAnsi="Gisha" w:cs="Gisha" w:hint="cs"/>
          <w:rtl/>
        </w:rPr>
        <w:t xml:space="preserve"> </w:t>
      </w:r>
      <w:r w:rsidRPr="006725C2">
        <w:rPr>
          <w:rFonts w:ascii="Gisha" w:hAnsi="Gisha" w:cs="Gisha"/>
          <w:b/>
          <w:bCs/>
          <w:rtl/>
        </w:rPr>
        <w:t>שירה:</w:t>
      </w:r>
      <w:r w:rsidRPr="006725C2">
        <w:rPr>
          <w:rFonts w:ascii="Gisha" w:hAnsi="Gisha" w:cs="Gisha"/>
          <w:rtl/>
        </w:rPr>
        <w:t xml:space="preserve"> שוקי שוויקי, אופיר עטר</w:t>
      </w:r>
      <w:r w:rsidR="00EC6F79" w:rsidRPr="006725C2">
        <w:rPr>
          <w:rFonts w:ascii="Gisha" w:hAnsi="Gisha" w:cs="Gisha" w:hint="cs"/>
          <w:rtl/>
        </w:rPr>
        <w:t xml:space="preserve">, </w:t>
      </w:r>
      <w:r w:rsidRPr="006725C2">
        <w:rPr>
          <w:rFonts w:ascii="Gisha" w:hAnsi="Gisha" w:cs="Gisha"/>
          <w:b/>
          <w:bCs/>
          <w:rtl/>
        </w:rPr>
        <w:t>גיטרה:</w:t>
      </w:r>
      <w:r w:rsidRPr="006725C2">
        <w:rPr>
          <w:rFonts w:ascii="Gisha" w:hAnsi="Gisha" w:cs="Gisha"/>
          <w:rtl/>
        </w:rPr>
        <w:t xml:space="preserve"> עילי בורלא</w:t>
      </w:r>
    </w:p>
    <w:p w14:paraId="099642A5" w14:textId="77777777" w:rsidR="00B6253E" w:rsidRPr="006725C2" w:rsidRDefault="00B6253E" w:rsidP="006725C2">
      <w:pPr>
        <w:bidi/>
        <w:contextualSpacing w:val="0"/>
        <w:rPr>
          <w:rFonts w:ascii="Gisha" w:hAnsi="Gisha" w:cs="Gisha"/>
        </w:rPr>
      </w:pPr>
      <w:r w:rsidRPr="006725C2">
        <w:rPr>
          <w:rFonts w:ascii="Gisha" w:hAnsi="Gisha" w:cs="Gisha"/>
          <w:b/>
          <w:bCs/>
          <w:rtl/>
        </w:rPr>
        <w:t>כלי הקשה:</w:t>
      </w:r>
      <w:r w:rsidRPr="006725C2">
        <w:rPr>
          <w:rFonts w:ascii="Gisha" w:hAnsi="Gisha" w:cs="Gisha"/>
          <w:rtl/>
        </w:rPr>
        <w:t xml:space="preserve"> גונן ויזל , יובל</w:t>
      </w:r>
      <w:r w:rsidR="00EC6F79" w:rsidRPr="006725C2">
        <w:rPr>
          <w:rFonts w:ascii="Gisha" w:hAnsi="Gisha" w:cs="Gisha" w:hint="cs"/>
          <w:rtl/>
        </w:rPr>
        <w:t xml:space="preserve">, </w:t>
      </w:r>
      <w:r w:rsidRPr="006725C2">
        <w:rPr>
          <w:rFonts w:ascii="Gisha" w:hAnsi="Gisha" w:cs="Gisha"/>
          <w:b/>
          <w:bCs/>
          <w:rtl/>
        </w:rPr>
        <w:t>אורחים:</w:t>
      </w:r>
      <w:r w:rsidRPr="006725C2">
        <w:rPr>
          <w:rFonts w:ascii="Gisha" w:hAnsi="Gisha" w:cs="Gisha"/>
          <w:rtl/>
        </w:rPr>
        <w:t xml:space="preserve"> בס – ערן הורביץ כלי נשיפה – יוני דרור </w:t>
      </w:r>
    </w:p>
    <w:p w14:paraId="6487719B" w14:textId="77777777" w:rsidR="00D30F93" w:rsidRPr="00EC6F79" w:rsidRDefault="00D30F93" w:rsidP="00D30F93">
      <w:pPr>
        <w:bidi/>
        <w:contextualSpacing w:val="0"/>
        <w:rPr>
          <w:rFonts w:ascii="Gisha" w:hAnsi="Gisha" w:cs="Gisha"/>
          <w:rtl/>
        </w:rPr>
      </w:pPr>
    </w:p>
    <w:p w14:paraId="3B1E33F5" w14:textId="77777777" w:rsidR="00977108" w:rsidRPr="00EC6F79" w:rsidRDefault="00977108" w:rsidP="00C50C79">
      <w:pPr>
        <w:bidi/>
        <w:contextualSpacing w:val="0"/>
        <w:rPr>
          <w:rFonts w:ascii="Gisha" w:hAnsi="Gisha" w:cs="Gisha"/>
          <w:b/>
          <w:bCs/>
          <w:rtl/>
          <w:lang w:val="en-US"/>
        </w:rPr>
      </w:pPr>
      <w:r w:rsidRPr="00EC6F79">
        <w:rPr>
          <w:rFonts w:ascii="Gisha" w:hAnsi="Gisha" w:cs="Gisha"/>
          <w:b/>
          <w:bCs/>
          <w:rtl/>
        </w:rPr>
        <w:t>להקת הפלמנקו רמנגאר</w:t>
      </w:r>
      <w:r w:rsidR="00C50C79" w:rsidRPr="00EC6F79">
        <w:rPr>
          <w:rFonts w:ascii="Gisha" w:hAnsi="Gisha" w:cs="Gisha"/>
          <w:b/>
          <w:bCs/>
          <w:rtl/>
          <w:lang w:val="en-US"/>
        </w:rPr>
        <w:t xml:space="preserve"> </w:t>
      </w:r>
      <w:r w:rsidRPr="00EC6F79">
        <w:rPr>
          <w:rFonts w:ascii="Gisha" w:hAnsi="Gisha" w:cs="Gisha"/>
          <w:rtl/>
        </w:rPr>
        <w:t>בניהולם האמנותי של צמד הרקדנים קרן ואבנר פסח, הוקמה ב-2006 עם חזרתם ארצה משהייה בת 10 שנים בספרד. במהלך שהותם בספרד למדו, השתלמו והופיעו לצד אחת ממשפחות הפלמנקו הידועות בעולם</w:t>
      </w:r>
      <w:r w:rsidRPr="00EC6F79">
        <w:rPr>
          <w:rFonts w:ascii="Gisha" w:hAnsi="Gisha" w:cs="Gisha"/>
          <w:lang w:val="en-US"/>
        </w:rPr>
        <w:t xml:space="preserve"> – Los Farrucos- </w:t>
      </w:r>
      <w:r w:rsidRPr="00EC6F79">
        <w:rPr>
          <w:rFonts w:ascii="Gisha" w:hAnsi="Gisha" w:cs="Gisha"/>
          <w:rtl/>
        </w:rPr>
        <w:t>ולאחר מכן המשיכו את מסעם והופיעו על במות חשובות ברחבי העולם ייחודה של הלהקה מתבטא ביצירותיה המקוריות הן במוסיקה, הן בטקסטים והן בכוראוגרפיה. הופעותיה מלוות תמיד במוסיקה חיה ובאיכות סאונד ברמה גבוהה ביותר וזוכות לשבחי המבקרים מופעי הלהקה נמכרים לפסטיבלים (ביניהם פסטיבל כרמיאל ומחולוהט) ולגופים גדולים (עיריית ת"א, עיריית ירושלים ועיריית נתניה, סל תרבות, הקרן לירושלים, חברת אריאל וכו').הלהקה מונה 10 אמנים – רקדנים, מוסיקאים וזמרים – ופועלת כלהקה מקצועית המעלה מידי שנה בכורות חדשות באולמות המובילים בארץ: סוזן דלל, תאטרון ירושלים, היכל אמנויות הבמה הרצליה, המשכן לאמנויות הבמה באר שבע ועוד</w:t>
      </w:r>
      <w:r w:rsidRPr="00EC6F79">
        <w:rPr>
          <w:rFonts w:ascii="Gisha" w:hAnsi="Gisha" w:cs="Gisha"/>
          <w:lang w:val="en-US"/>
        </w:rPr>
        <w:t>.</w:t>
      </w:r>
    </w:p>
    <w:p w14:paraId="10BC0005" w14:textId="77777777" w:rsidR="00C50C79" w:rsidRPr="00EC6F79" w:rsidRDefault="00C50C79" w:rsidP="00C50C79">
      <w:pPr>
        <w:bidi/>
        <w:contextualSpacing w:val="0"/>
        <w:rPr>
          <w:rFonts w:ascii="Gisha" w:hAnsi="Gisha" w:cs="Gisha"/>
          <w:b/>
          <w:bCs/>
          <w:rtl/>
          <w:lang w:val="en-US"/>
        </w:rPr>
      </w:pPr>
    </w:p>
    <w:p w14:paraId="17597445" w14:textId="77777777" w:rsidR="00C50C79" w:rsidRDefault="00C50C79" w:rsidP="00C50C79">
      <w:pPr>
        <w:bidi/>
        <w:contextualSpacing w:val="0"/>
        <w:rPr>
          <w:rFonts w:ascii="Gisha" w:hAnsi="Gisha" w:cs="Gisha"/>
          <w:b/>
          <w:bCs/>
          <w:rtl/>
          <w:lang w:val="en-US"/>
        </w:rPr>
      </w:pPr>
      <w:r w:rsidRPr="00EC6F79">
        <w:rPr>
          <w:rFonts w:ascii="Gisha" w:hAnsi="Gisha" w:cs="Gisha"/>
          <w:b/>
          <w:bCs/>
          <w:rtl/>
          <w:lang w:val="en-US"/>
        </w:rPr>
        <w:t xml:space="preserve">מן הביקורת על מופעי ראמנגר : </w:t>
      </w:r>
    </w:p>
    <w:p w14:paraId="5DCE343C" w14:textId="77777777" w:rsidR="00C50C79" w:rsidRPr="00EC6F79" w:rsidRDefault="00C50C79" w:rsidP="00C50C79">
      <w:pPr>
        <w:bidi/>
        <w:contextualSpacing w:val="0"/>
        <w:rPr>
          <w:rFonts w:ascii="Gisha" w:hAnsi="Gisha" w:cs="Gisha"/>
          <w:lang w:val="en-US"/>
        </w:rPr>
      </w:pPr>
      <w:r w:rsidRPr="00EC6F79">
        <w:rPr>
          <w:rFonts w:ascii="Gisha" w:hAnsi="Gisha" w:cs="Gisha"/>
          <w:rtl/>
          <w:lang w:val="en-US"/>
        </w:rPr>
        <w:t>"הפלמנקו של להקת רמאנגר: פראיות מהוקצעת"</w:t>
      </w:r>
      <w:r w:rsidR="00EC6F79" w:rsidRPr="00EC6F79">
        <w:rPr>
          <w:rFonts w:ascii="Gisha" w:hAnsi="Gisha" w:cs="Gisha"/>
          <w:rtl/>
          <w:lang w:val="en-US"/>
        </w:rPr>
        <w:t xml:space="preserve">, "חגיגה לחושים </w:t>
      </w:r>
      <w:r w:rsidRPr="00EC6F79">
        <w:rPr>
          <w:rFonts w:ascii="Gisha" w:hAnsi="Gisha" w:cs="Gisha"/>
          <w:rtl/>
          <w:lang w:val="en-US"/>
        </w:rPr>
        <w:t xml:space="preserve"> רות אשל, הארץ</w:t>
      </w:r>
    </w:p>
    <w:p w14:paraId="4AB6D257" w14:textId="77777777" w:rsidR="00C50C79" w:rsidRDefault="00C50C79" w:rsidP="00C50C79">
      <w:pPr>
        <w:bidi/>
        <w:contextualSpacing w:val="0"/>
        <w:rPr>
          <w:rFonts w:ascii="Gisha" w:hAnsi="Gisha" w:cs="Gisha"/>
          <w:rtl/>
          <w:lang w:val="en-US"/>
        </w:rPr>
      </w:pPr>
      <w:r w:rsidRPr="00EC6F79">
        <w:rPr>
          <w:rFonts w:ascii="Gisha" w:hAnsi="Gisha" w:cs="Gisha"/>
          <w:rtl/>
          <w:lang w:val="en-US"/>
        </w:rPr>
        <w:t xml:space="preserve">" מופע  פלמנקו אמיתי שלא מבייש גם את ספרד" עדנה וידל </w:t>
      </w:r>
      <w:r w:rsidRPr="00EC6F79">
        <w:rPr>
          <w:rFonts w:ascii="Gisha" w:hAnsi="Gisha" w:cs="Gisha"/>
          <w:lang w:val="en-US"/>
        </w:rPr>
        <w:t>t</w:t>
      </w:r>
      <w:r w:rsidRPr="00EC6F79">
        <w:rPr>
          <w:rFonts w:ascii="Gisha" w:hAnsi="Gisha" w:cs="Gisha"/>
          <w:rtl/>
          <w:lang w:val="en-US"/>
        </w:rPr>
        <w:t xml:space="preserve"> </w:t>
      </w:r>
      <w:r w:rsidRPr="00EC6F79">
        <w:rPr>
          <w:rFonts w:ascii="Gisha" w:hAnsi="Gisha" w:cs="Gisha"/>
          <w:lang w:val="en-US"/>
        </w:rPr>
        <w:t xml:space="preserve"> Spot i</w:t>
      </w:r>
      <w:r w:rsidRPr="00EC6F79">
        <w:rPr>
          <w:rFonts w:ascii="Gisha" w:hAnsi="Gisha" w:cs="Gisha"/>
          <w:lang w:val="en-US"/>
        </w:rPr>
        <w:br/>
      </w:r>
      <w:r w:rsidRPr="00EC6F79">
        <w:rPr>
          <w:rFonts w:ascii="Gisha" w:hAnsi="Gisha" w:cs="Gisha"/>
          <w:rtl/>
          <w:lang w:val="en-US"/>
        </w:rPr>
        <w:t>"ייחודה של רמנגאר הוא בסגנונה האנרגטי והווירטואוזי לצד רמת ביצוע גבוהה ביותר ובהתמחות אמניה בסגנון הפלמנקו הטהור " חיים אחרים, אורית ענבר</w:t>
      </w:r>
    </w:p>
    <w:p w14:paraId="62B026B3" w14:textId="77777777" w:rsidR="00D5475D" w:rsidRPr="00EC6F79" w:rsidRDefault="00D5475D" w:rsidP="00D5475D">
      <w:pPr>
        <w:bidi/>
        <w:contextualSpacing w:val="0"/>
        <w:rPr>
          <w:rFonts w:ascii="Gisha" w:hAnsi="Gisha" w:cs="Gisha"/>
          <w:lang w:val="en-US"/>
        </w:rPr>
      </w:pPr>
      <w:r>
        <w:rPr>
          <w:rFonts w:ascii="Gisha" w:hAnsi="Gisha" w:cs="Gisha" w:hint="cs"/>
          <w:rtl/>
          <w:lang w:val="en-US"/>
        </w:rPr>
        <w:t>"רמת ההפקה המוקפדת בהחלט מרשימה" אורה ברפמן, ג'רוזלם פוסט</w:t>
      </w:r>
    </w:p>
    <w:p w14:paraId="1AC98BBA" w14:textId="77777777" w:rsidR="00C50C79" w:rsidRPr="00EC6F79" w:rsidRDefault="00C50C79" w:rsidP="00C50C79">
      <w:pPr>
        <w:bidi/>
        <w:contextualSpacing w:val="0"/>
        <w:rPr>
          <w:rFonts w:ascii="Gisha" w:hAnsi="Gisha" w:cs="Gisha"/>
          <w:rtl/>
          <w:lang w:val="en-US"/>
        </w:rPr>
      </w:pPr>
    </w:p>
    <w:p w14:paraId="41022B39" w14:textId="77777777" w:rsidR="003D1187" w:rsidRPr="00EC6F79" w:rsidRDefault="00B6253E" w:rsidP="00B6253E">
      <w:pPr>
        <w:bidi/>
        <w:contextualSpacing w:val="0"/>
        <w:jc w:val="center"/>
        <w:rPr>
          <w:rFonts w:ascii="Gisha" w:eastAsia="Assistant" w:hAnsi="Gisha" w:cs="Gisha"/>
          <w:bCs/>
          <w:sz w:val="36"/>
          <w:szCs w:val="36"/>
          <w:u w:val="single"/>
          <w:rtl/>
        </w:rPr>
      </w:pPr>
      <w:r w:rsidRPr="00EC6F79">
        <w:rPr>
          <w:rFonts w:ascii="Gisha" w:eastAsia="Assistant" w:hAnsi="Gisha" w:cs="Gisha"/>
          <w:b/>
          <w:sz w:val="36"/>
          <w:szCs w:val="36"/>
          <w:u w:val="single"/>
        </w:rPr>
        <w:t>puertas</w:t>
      </w:r>
      <w:r w:rsidRPr="00EC6F79">
        <w:rPr>
          <w:rFonts w:ascii="Gisha" w:eastAsia="Assistant" w:hAnsi="Gisha" w:cs="Gisha"/>
          <w:b/>
          <w:sz w:val="36"/>
          <w:szCs w:val="36"/>
          <w:u w:val="single"/>
          <w:rtl/>
        </w:rPr>
        <w:t xml:space="preserve"> </w:t>
      </w:r>
      <w:r w:rsidR="00EC7D4D" w:rsidRPr="00EC6F79">
        <w:rPr>
          <w:rFonts w:ascii="Gisha" w:eastAsia="Assistant" w:hAnsi="Gisha" w:cs="Gisha"/>
          <w:bCs/>
          <w:sz w:val="36"/>
          <w:szCs w:val="36"/>
          <w:u w:val="single"/>
          <w:rtl/>
        </w:rPr>
        <w:t>- מופעי בכורה</w:t>
      </w:r>
    </w:p>
    <w:p w14:paraId="57268F8F" w14:textId="77777777" w:rsidR="0094112B" w:rsidRDefault="0094112B" w:rsidP="0094112B">
      <w:pPr>
        <w:bidi/>
        <w:spacing w:line="256" w:lineRule="auto"/>
        <w:contextualSpacing w:val="0"/>
        <w:jc w:val="center"/>
        <w:rPr>
          <w:rFonts w:ascii="Gisha" w:eastAsia="Assistant" w:hAnsi="Gisha" w:cs="Gisha"/>
          <w:bCs/>
          <w:rtl/>
        </w:rPr>
      </w:pPr>
      <w:bookmarkStart w:id="0" w:name="_GoBack"/>
      <w:bookmarkEnd w:id="0"/>
      <w:r>
        <w:rPr>
          <w:rFonts w:ascii="Gisha" w:eastAsia="Assistant" w:hAnsi="Gisha" w:cs="Gisha" w:hint="cs"/>
          <w:bCs/>
          <w:rtl/>
        </w:rPr>
        <w:t xml:space="preserve">7 בנובמבר- אולם רפפורט- חיפה </w:t>
      </w:r>
      <w:r>
        <w:rPr>
          <w:rFonts w:ascii="Gisha" w:eastAsia="Assistant" w:hAnsi="Gisha" w:cs="Gisha"/>
          <w:bCs/>
          <w:rtl/>
        </w:rPr>
        <w:t>–</w:t>
      </w:r>
      <w:r>
        <w:rPr>
          <w:rFonts w:ascii="Gisha" w:eastAsia="Assistant" w:hAnsi="Gisha" w:cs="Gisha" w:hint="cs"/>
          <w:bCs/>
          <w:rtl/>
        </w:rPr>
        <w:t xml:space="preserve"> 20:30</w:t>
      </w:r>
    </w:p>
    <w:p w14:paraId="7D5E39F6" w14:textId="77777777" w:rsidR="0094112B" w:rsidRDefault="0094112B" w:rsidP="0094112B">
      <w:pPr>
        <w:bidi/>
        <w:spacing w:line="256" w:lineRule="auto"/>
        <w:contextualSpacing w:val="0"/>
        <w:jc w:val="center"/>
        <w:rPr>
          <w:rFonts w:ascii="Gisha" w:eastAsia="Assistant" w:hAnsi="Gisha" w:cs="Gisha"/>
          <w:bCs/>
          <w:rtl/>
        </w:rPr>
      </w:pPr>
      <w:r>
        <w:rPr>
          <w:rFonts w:ascii="Gisha" w:eastAsia="Assistant" w:hAnsi="Gisha" w:cs="Gisha" w:hint="cs"/>
          <w:bCs/>
          <w:rtl/>
        </w:rPr>
        <w:t xml:space="preserve">23 בנובמבר- משכן לאמנויות הבמה- באר שבע- </w:t>
      </w:r>
      <w:r w:rsidR="000E59AB">
        <w:rPr>
          <w:rFonts w:ascii="Gisha" w:eastAsia="Assistant" w:hAnsi="Gisha" w:cs="Gisha" w:hint="cs"/>
          <w:bCs/>
          <w:rtl/>
        </w:rPr>
        <w:t>20:30</w:t>
      </w:r>
    </w:p>
    <w:p w14:paraId="22E28A7B" w14:textId="77777777" w:rsidR="0094112B" w:rsidRDefault="007028B8" w:rsidP="0094112B">
      <w:pPr>
        <w:bidi/>
        <w:spacing w:line="256" w:lineRule="auto"/>
        <w:contextualSpacing w:val="0"/>
        <w:jc w:val="center"/>
        <w:rPr>
          <w:rFonts w:ascii="Gisha" w:eastAsia="Assistant" w:hAnsi="Gisha" w:cs="Gisha"/>
          <w:bCs/>
          <w:rtl/>
        </w:rPr>
      </w:pPr>
      <w:r>
        <w:rPr>
          <w:rFonts w:ascii="Gisha" w:eastAsia="Assistant" w:hAnsi="Gisha" w:cs="Gisha" w:hint="cs"/>
          <w:bCs/>
          <w:rtl/>
        </w:rPr>
        <w:t>12 בדצמבר- מרכז סוזן דלל- 21:00</w:t>
      </w:r>
    </w:p>
    <w:p w14:paraId="67E74AC0" w14:textId="77777777" w:rsidR="00D764E2" w:rsidRPr="00EC6F79" w:rsidRDefault="00D764E2" w:rsidP="00D764E2">
      <w:pPr>
        <w:bidi/>
        <w:spacing w:line="256" w:lineRule="auto"/>
        <w:contextualSpacing w:val="0"/>
        <w:jc w:val="center"/>
        <w:rPr>
          <w:rFonts w:ascii="Gisha" w:eastAsia="Assistant" w:hAnsi="Gisha" w:cs="Gisha"/>
          <w:bCs/>
        </w:rPr>
      </w:pPr>
    </w:p>
    <w:p w14:paraId="2F2B9F30" w14:textId="77777777" w:rsidR="003D1187" w:rsidRPr="000E59AB" w:rsidRDefault="003362EE" w:rsidP="003F0B75">
      <w:pPr>
        <w:bidi/>
        <w:spacing w:line="256" w:lineRule="auto"/>
        <w:contextualSpacing w:val="0"/>
        <w:jc w:val="center"/>
        <w:rPr>
          <w:rFonts w:ascii="Gisha" w:eastAsia="Assistant" w:hAnsi="Gisha" w:cs="Gisha"/>
          <w:bCs/>
        </w:rPr>
      </w:pPr>
      <w:r w:rsidRPr="000E59AB">
        <w:rPr>
          <w:rFonts w:ascii="Gisha" w:eastAsia="Assistant" w:hAnsi="Gisha" w:cs="Gisha"/>
          <w:bCs/>
          <w:rtl/>
        </w:rPr>
        <w:t>מחיר</w:t>
      </w:r>
      <w:r w:rsidR="00BC363F" w:rsidRPr="000E59AB">
        <w:rPr>
          <w:rFonts w:ascii="Gisha" w:eastAsia="Assistant" w:hAnsi="Gisha" w:cs="Gisha" w:hint="cs"/>
          <w:bCs/>
          <w:rtl/>
        </w:rPr>
        <w:t xml:space="preserve">י </w:t>
      </w:r>
      <w:r w:rsidR="00D764E2" w:rsidRPr="000E59AB">
        <w:rPr>
          <w:rFonts w:ascii="Gisha" w:eastAsia="Assistant" w:hAnsi="Gisha" w:cs="Gisha"/>
          <w:bCs/>
          <w:rtl/>
        </w:rPr>
        <w:t xml:space="preserve"> כרטיס</w:t>
      </w:r>
      <w:r w:rsidR="003F6B9A" w:rsidRPr="000E59AB">
        <w:rPr>
          <w:rFonts w:ascii="Gisha" w:eastAsia="Assistant" w:hAnsi="Gisha" w:cs="Gisha" w:hint="cs"/>
          <w:bCs/>
          <w:rtl/>
        </w:rPr>
        <w:t xml:space="preserve">ים </w:t>
      </w:r>
      <w:r w:rsidR="00D764E2" w:rsidRPr="000E59AB">
        <w:rPr>
          <w:rFonts w:ascii="Gisha" w:eastAsia="Assistant" w:hAnsi="Gisha" w:cs="Gisha"/>
          <w:bCs/>
          <w:rtl/>
        </w:rPr>
        <w:t>:</w:t>
      </w:r>
      <w:r w:rsidR="000969C9" w:rsidRPr="000E59AB">
        <w:rPr>
          <w:rFonts w:ascii="Gisha" w:eastAsia="Assistant" w:hAnsi="Gisha" w:cs="Gisha"/>
          <w:bCs/>
          <w:rtl/>
        </w:rPr>
        <w:t xml:space="preserve"> </w:t>
      </w:r>
      <w:r w:rsidR="000E59AB" w:rsidRPr="000E59AB">
        <w:rPr>
          <w:rFonts w:ascii="Gisha" w:eastAsia="Assistant" w:hAnsi="Gisha" w:cs="Gisha" w:hint="cs"/>
          <w:bCs/>
          <w:rtl/>
        </w:rPr>
        <w:t xml:space="preserve">109-149 ₪ </w:t>
      </w:r>
    </w:p>
    <w:p w14:paraId="3786BC72" w14:textId="77777777" w:rsidR="003D1187" w:rsidRPr="00EC6F79" w:rsidRDefault="003362EE" w:rsidP="00B023CE">
      <w:pPr>
        <w:bidi/>
        <w:contextualSpacing w:val="0"/>
        <w:jc w:val="center"/>
        <w:rPr>
          <w:rFonts w:ascii="Gisha" w:eastAsia="Assistant" w:hAnsi="Gisha" w:cs="Gisha"/>
          <w:bCs/>
          <w:rtl/>
        </w:rPr>
      </w:pPr>
      <w:r w:rsidRPr="00EC6F79">
        <w:rPr>
          <w:rFonts w:ascii="Gisha" w:eastAsia="Assistant" w:hAnsi="Gisha" w:cs="Gisha"/>
          <w:bCs/>
          <w:rtl/>
        </w:rPr>
        <w:t xml:space="preserve">או באתר :  </w:t>
      </w:r>
      <w:r w:rsidR="00B023CE" w:rsidRPr="00B023CE">
        <w:rPr>
          <w:rFonts w:ascii="Gisha" w:eastAsia="Assistant" w:hAnsi="Gisha" w:cs="Gisha"/>
          <w:bCs/>
        </w:rPr>
        <w:t>https://remangar.co.il</w:t>
      </w:r>
    </w:p>
    <w:p w14:paraId="46F82A3F" w14:textId="77777777" w:rsidR="0016222F" w:rsidRPr="00EC6F79" w:rsidRDefault="0016222F" w:rsidP="0016222F">
      <w:pPr>
        <w:ind w:right="-360"/>
        <w:jc w:val="center"/>
        <w:rPr>
          <w:rFonts w:ascii="Gisha" w:hAnsi="Gisha" w:cs="Gisha"/>
          <w:u w:val="single"/>
          <w:rtl/>
        </w:rPr>
      </w:pPr>
      <w:r w:rsidRPr="00EC6F79">
        <w:rPr>
          <w:rFonts w:ascii="Gisha" w:hAnsi="Gisha" w:cs="Gisha"/>
          <w:u w:val="single"/>
          <w:rtl/>
        </w:rPr>
        <w:t>____________________________________________________________</w:t>
      </w:r>
    </w:p>
    <w:p w14:paraId="39797BA5" w14:textId="77777777" w:rsidR="0016222F" w:rsidRPr="00EC6F79" w:rsidRDefault="0016222F" w:rsidP="0016222F">
      <w:pPr>
        <w:jc w:val="center"/>
        <w:rPr>
          <w:rFonts w:ascii="Gisha" w:hAnsi="Gisha" w:cs="Gisha"/>
          <w:rtl/>
        </w:rPr>
      </w:pPr>
    </w:p>
    <w:p w14:paraId="04892ABB" w14:textId="77777777" w:rsidR="0016222F" w:rsidRPr="00EC6F79" w:rsidRDefault="0016222F" w:rsidP="0016222F">
      <w:pPr>
        <w:jc w:val="center"/>
        <w:rPr>
          <w:rFonts w:ascii="Gisha" w:hAnsi="Gisha" w:cs="Gisha"/>
          <w:bCs/>
          <w:color w:val="FF0000"/>
          <w:sz w:val="36"/>
          <w:szCs w:val="36"/>
          <w:u w:val="single"/>
          <w:rtl/>
        </w:rPr>
      </w:pPr>
      <w:r w:rsidRPr="00EC6F79">
        <w:rPr>
          <w:rFonts w:ascii="Gisha" w:hAnsi="Gisha" w:cs="Gisha"/>
          <w:rtl/>
        </w:rPr>
        <w:t>ברקת סוסיה שהינו 052-6616360 , קרנית בסון-יח"צ 052-4299441</w:t>
      </w:r>
    </w:p>
    <w:p w14:paraId="1D390DD8" w14:textId="77777777" w:rsidR="0016222F" w:rsidRPr="00EC6F79" w:rsidRDefault="0016222F" w:rsidP="0016222F">
      <w:pPr>
        <w:bidi/>
        <w:contextualSpacing w:val="0"/>
        <w:jc w:val="center"/>
        <w:rPr>
          <w:rFonts w:ascii="Gisha" w:eastAsia="Assistant" w:hAnsi="Gisha" w:cs="Gisha"/>
          <w:b/>
          <w:rtl/>
        </w:rPr>
      </w:pPr>
    </w:p>
    <w:p w14:paraId="30D4DD01" w14:textId="77777777" w:rsidR="003D1187" w:rsidRPr="00EC6F79" w:rsidRDefault="003D1187">
      <w:pPr>
        <w:bidi/>
        <w:contextualSpacing w:val="0"/>
        <w:jc w:val="center"/>
        <w:rPr>
          <w:rFonts w:ascii="Gisha" w:eastAsia="Assistant" w:hAnsi="Gisha" w:cs="Gisha"/>
          <w:b/>
        </w:rPr>
      </w:pPr>
    </w:p>
    <w:sectPr w:rsidR="003D1187" w:rsidRPr="00EC6F7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Assistant">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187"/>
    <w:rsid w:val="00054C3B"/>
    <w:rsid w:val="000969C9"/>
    <w:rsid w:val="000E59AB"/>
    <w:rsid w:val="000F5D25"/>
    <w:rsid w:val="0016222F"/>
    <w:rsid w:val="00183212"/>
    <w:rsid w:val="001A56EB"/>
    <w:rsid w:val="001E0CDD"/>
    <w:rsid w:val="00224ED2"/>
    <w:rsid w:val="00244F0D"/>
    <w:rsid w:val="00296436"/>
    <w:rsid w:val="002D21CB"/>
    <w:rsid w:val="002D33F1"/>
    <w:rsid w:val="002F7304"/>
    <w:rsid w:val="00305061"/>
    <w:rsid w:val="003362EE"/>
    <w:rsid w:val="003817CB"/>
    <w:rsid w:val="003D1187"/>
    <w:rsid w:val="003F0B75"/>
    <w:rsid w:val="003F6B9A"/>
    <w:rsid w:val="004950CD"/>
    <w:rsid w:val="004E1ACE"/>
    <w:rsid w:val="0056014D"/>
    <w:rsid w:val="005A7D29"/>
    <w:rsid w:val="0065186A"/>
    <w:rsid w:val="006725C2"/>
    <w:rsid w:val="00680743"/>
    <w:rsid w:val="006A0158"/>
    <w:rsid w:val="006A46E8"/>
    <w:rsid w:val="007028B8"/>
    <w:rsid w:val="0079573E"/>
    <w:rsid w:val="007D42CA"/>
    <w:rsid w:val="0083083D"/>
    <w:rsid w:val="008531F1"/>
    <w:rsid w:val="008A7D0E"/>
    <w:rsid w:val="008C5E48"/>
    <w:rsid w:val="0094112B"/>
    <w:rsid w:val="00965AA6"/>
    <w:rsid w:val="00977108"/>
    <w:rsid w:val="00982B40"/>
    <w:rsid w:val="009C2194"/>
    <w:rsid w:val="00A03CA0"/>
    <w:rsid w:val="00AC0CCF"/>
    <w:rsid w:val="00B023CE"/>
    <w:rsid w:val="00B10A35"/>
    <w:rsid w:val="00B2025A"/>
    <w:rsid w:val="00B6253E"/>
    <w:rsid w:val="00BC363F"/>
    <w:rsid w:val="00BE0DA3"/>
    <w:rsid w:val="00C01860"/>
    <w:rsid w:val="00C04853"/>
    <w:rsid w:val="00C50C79"/>
    <w:rsid w:val="00C97C58"/>
    <w:rsid w:val="00CA394F"/>
    <w:rsid w:val="00CA52A6"/>
    <w:rsid w:val="00CB0AE1"/>
    <w:rsid w:val="00D30F93"/>
    <w:rsid w:val="00D5475D"/>
    <w:rsid w:val="00D623E6"/>
    <w:rsid w:val="00D764E2"/>
    <w:rsid w:val="00D8106C"/>
    <w:rsid w:val="00D8639B"/>
    <w:rsid w:val="00DB7C35"/>
    <w:rsid w:val="00DF2F2A"/>
    <w:rsid w:val="00E45361"/>
    <w:rsid w:val="00E47CE6"/>
    <w:rsid w:val="00E536BE"/>
    <w:rsid w:val="00E63669"/>
    <w:rsid w:val="00E72506"/>
    <w:rsid w:val="00EB5F44"/>
    <w:rsid w:val="00EC6F79"/>
    <w:rsid w:val="00EC7D4D"/>
    <w:rsid w:val="00F10AAC"/>
    <w:rsid w:val="00F37AED"/>
    <w:rsid w:val="00F62E32"/>
    <w:rsid w:val="00F86E5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43E88"/>
  <w15:docId w15:val="{7A80CEB8-0855-4B6D-BAFB-3B74F3D7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he-IL"/>
      </w:rPr>
    </w:rPrDefault>
    <w:pPrDefault>
      <w:pPr>
        <w:spacing w:line="276" w:lineRule="auto"/>
        <w:contextualSpacing/>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NormalWeb">
    <w:name w:val="Normal (Web)"/>
    <w:basedOn w:val="a"/>
    <w:uiPriority w:val="99"/>
    <w:unhideWhenUsed/>
    <w:rsid w:val="00D764E2"/>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styleId="Hyperlink">
    <w:name w:val="Hyperlink"/>
    <w:basedOn w:val="a0"/>
    <w:uiPriority w:val="99"/>
    <w:unhideWhenUsed/>
    <w:rsid w:val="00D764E2"/>
    <w:rPr>
      <w:color w:val="0000FF"/>
      <w:u w:val="single"/>
    </w:rPr>
  </w:style>
  <w:style w:type="character" w:customStyle="1" w:styleId="10">
    <w:name w:val="אזכור לא מזוהה1"/>
    <w:basedOn w:val="a0"/>
    <w:uiPriority w:val="99"/>
    <w:semiHidden/>
    <w:unhideWhenUsed/>
    <w:rsid w:val="004E1ACE"/>
    <w:rPr>
      <w:color w:val="808080"/>
      <w:shd w:val="clear" w:color="auto" w:fill="E6E6E6"/>
    </w:rPr>
  </w:style>
  <w:style w:type="paragraph" w:styleId="a5">
    <w:name w:val="No Spacing"/>
    <w:uiPriority w:val="1"/>
    <w:qFormat/>
    <w:rsid w:val="004E1ACE"/>
    <w:pPr>
      <w:spacing w:line="240" w:lineRule="auto"/>
    </w:pPr>
  </w:style>
  <w:style w:type="paragraph" w:customStyle="1" w:styleId="11">
    <w:name w:val="רגיל1"/>
    <w:rsid w:val="006725C2"/>
    <w:pPr>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29354">
      <w:bodyDiv w:val="1"/>
      <w:marLeft w:val="0"/>
      <w:marRight w:val="0"/>
      <w:marTop w:val="0"/>
      <w:marBottom w:val="0"/>
      <w:divBdr>
        <w:top w:val="none" w:sz="0" w:space="0" w:color="auto"/>
        <w:left w:val="none" w:sz="0" w:space="0" w:color="auto"/>
        <w:bottom w:val="none" w:sz="0" w:space="0" w:color="auto"/>
        <w:right w:val="none" w:sz="0" w:space="0" w:color="auto"/>
      </w:divBdr>
    </w:div>
    <w:div w:id="498159895">
      <w:bodyDiv w:val="1"/>
      <w:marLeft w:val="0"/>
      <w:marRight w:val="0"/>
      <w:marTop w:val="0"/>
      <w:marBottom w:val="0"/>
      <w:divBdr>
        <w:top w:val="none" w:sz="0" w:space="0" w:color="auto"/>
        <w:left w:val="none" w:sz="0" w:space="0" w:color="auto"/>
        <w:bottom w:val="none" w:sz="0" w:space="0" w:color="auto"/>
        <w:right w:val="none" w:sz="0" w:space="0" w:color="auto"/>
      </w:divBdr>
    </w:div>
    <w:div w:id="519128822">
      <w:bodyDiv w:val="1"/>
      <w:marLeft w:val="0"/>
      <w:marRight w:val="0"/>
      <w:marTop w:val="0"/>
      <w:marBottom w:val="0"/>
      <w:divBdr>
        <w:top w:val="none" w:sz="0" w:space="0" w:color="auto"/>
        <w:left w:val="none" w:sz="0" w:space="0" w:color="auto"/>
        <w:bottom w:val="none" w:sz="0" w:space="0" w:color="auto"/>
        <w:right w:val="none" w:sz="0" w:space="0" w:color="auto"/>
      </w:divBdr>
    </w:div>
    <w:div w:id="535628778">
      <w:bodyDiv w:val="1"/>
      <w:marLeft w:val="0"/>
      <w:marRight w:val="0"/>
      <w:marTop w:val="0"/>
      <w:marBottom w:val="0"/>
      <w:divBdr>
        <w:top w:val="none" w:sz="0" w:space="0" w:color="auto"/>
        <w:left w:val="none" w:sz="0" w:space="0" w:color="auto"/>
        <w:bottom w:val="none" w:sz="0" w:space="0" w:color="auto"/>
        <w:right w:val="none" w:sz="0" w:space="0" w:color="auto"/>
      </w:divBdr>
    </w:div>
    <w:div w:id="628632973">
      <w:bodyDiv w:val="1"/>
      <w:marLeft w:val="0"/>
      <w:marRight w:val="0"/>
      <w:marTop w:val="0"/>
      <w:marBottom w:val="0"/>
      <w:divBdr>
        <w:top w:val="none" w:sz="0" w:space="0" w:color="auto"/>
        <w:left w:val="none" w:sz="0" w:space="0" w:color="auto"/>
        <w:bottom w:val="none" w:sz="0" w:space="0" w:color="auto"/>
        <w:right w:val="none" w:sz="0" w:space="0" w:color="auto"/>
      </w:divBdr>
    </w:div>
    <w:div w:id="1120028984">
      <w:bodyDiv w:val="1"/>
      <w:marLeft w:val="0"/>
      <w:marRight w:val="0"/>
      <w:marTop w:val="0"/>
      <w:marBottom w:val="0"/>
      <w:divBdr>
        <w:top w:val="none" w:sz="0" w:space="0" w:color="auto"/>
        <w:left w:val="none" w:sz="0" w:space="0" w:color="auto"/>
        <w:bottom w:val="none" w:sz="0" w:space="0" w:color="auto"/>
        <w:right w:val="none" w:sz="0" w:space="0" w:color="auto"/>
      </w:divBdr>
    </w:div>
    <w:div w:id="1821966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cLkiXUCou9I&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3170</Characters>
  <Application>Microsoft Office Word</Application>
  <DocSecurity>0</DocSecurity>
  <Lines>26</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Karnit</dc:creator>
  <cp:lastModifiedBy>BAREKET</cp:lastModifiedBy>
  <cp:revision>3</cp:revision>
  <dcterms:created xsi:type="dcterms:W3CDTF">2019-10-30T06:35:00Z</dcterms:created>
  <dcterms:modified xsi:type="dcterms:W3CDTF">2019-10-30T06:35:00Z</dcterms:modified>
</cp:coreProperties>
</file>